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A1" w:rsidRPr="00E84CDD" w:rsidRDefault="00245665" w:rsidP="00245665">
      <w:pPr>
        <w:pStyle w:val="NoSpacing"/>
        <w:jc w:val="righ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-215265</wp:posOffset>
            </wp:positionV>
            <wp:extent cx="1818005" cy="1630045"/>
            <wp:effectExtent l="0" t="0" r="0" b="8255"/>
            <wp:wrapSquare wrapText="bothSides"/>
            <wp:docPr id="2" name="Picture 2" descr="PRBO-color_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RBO-color_3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DD" w:rsidRPr="00E84CDD">
        <w:rPr>
          <w:sz w:val="36"/>
          <w:szCs w:val="36"/>
        </w:rPr>
        <w:t>The California Environmental Change Network</w:t>
      </w:r>
    </w:p>
    <w:p w:rsidR="00E84CDD" w:rsidRPr="009925BC" w:rsidRDefault="00E84CDD" w:rsidP="00245665">
      <w:pPr>
        <w:pStyle w:val="NoSpacing"/>
        <w:jc w:val="right"/>
        <w:rPr>
          <w:sz w:val="24"/>
          <w:szCs w:val="24"/>
        </w:rPr>
      </w:pPr>
      <w:r w:rsidRPr="00E84CDD">
        <w:rPr>
          <w:sz w:val="36"/>
          <w:szCs w:val="36"/>
        </w:rPr>
        <w:t>Business Plan and Strategy</w:t>
      </w:r>
    </w:p>
    <w:p w:rsidR="009925BC" w:rsidRPr="009925BC" w:rsidRDefault="009925BC" w:rsidP="00E84CDD">
      <w:pPr>
        <w:pStyle w:val="NoSpacing"/>
        <w:rPr>
          <w:sz w:val="24"/>
          <w:szCs w:val="24"/>
        </w:rPr>
      </w:pPr>
    </w:p>
    <w:p w:rsidR="00245665" w:rsidRDefault="00245665" w:rsidP="00E84CDD">
      <w:pPr>
        <w:pStyle w:val="NoSpacing"/>
        <w:rPr>
          <w:sz w:val="24"/>
          <w:szCs w:val="24"/>
        </w:rPr>
      </w:pPr>
    </w:p>
    <w:p w:rsidR="00245665" w:rsidRDefault="00245665" w:rsidP="00245665">
      <w:pPr>
        <w:pStyle w:val="NoSpacing"/>
        <w:jc w:val="right"/>
        <w:rPr>
          <w:sz w:val="24"/>
          <w:szCs w:val="24"/>
        </w:rPr>
      </w:pPr>
    </w:p>
    <w:p w:rsidR="00245665" w:rsidRDefault="00245665" w:rsidP="00245665">
      <w:pPr>
        <w:pStyle w:val="NoSpacing"/>
        <w:jc w:val="right"/>
        <w:rPr>
          <w:sz w:val="24"/>
          <w:szCs w:val="24"/>
        </w:rPr>
      </w:pPr>
    </w:p>
    <w:p w:rsidR="00245665" w:rsidRDefault="00245665" w:rsidP="00245665">
      <w:pPr>
        <w:pStyle w:val="NoSpacing"/>
        <w:jc w:val="right"/>
        <w:rPr>
          <w:sz w:val="24"/>
          <w:szCs w:val="24"/>
        </w:rPr>
      </w:pPr>
    </w:p>
    <w:p w:rsidR="00245665" w:rsidRDefault="00245665" w:rsidP="00245665">
      <w:pPr>
        <w:pStyle w:val="NoSpacing"/>
        <w:jc w:val="right"/>
        <w:rPr>
          <w:sz w:val="24"/>
          <w:szCs w:val="24"/>
        </w:rPr>
      </w:pPr>
    </w:p>
    <w:p w:rsidR="00677287" w:rsidRDefault="00677287" w:rsidP="00245665">
      <w:pPr>
        <w:pStyle w:val="NoSpacing"/>
        <w:jc w:val="center"/>
        <w:rPr>
          <w:sz w:val="24"/>
          <w:szCs w:val="24"/>
        </w:rPr>
      </w:pPr>
    </w:p>
    <w:p w:rsidR="00677287" w:rsidRDefault="00677287" w:rsidP="00245665">
      <w:pPr>
        <w:pStyle w:val="NoSpacing"/>
        <w:jc w:val="center"/>
        <w:rPr>
          <w:sz w:val="24"/>
          <w:szCs w:val="24"/>
        </w:rPr>
      </w:pPr>
    </w:p>
    <w:p w:rsidR="00677287" w:rsidRDefault="00677287" w:rsidP="00245665">
      <w:pPr>
        <w:pStyle w:val="NoSpacing"/>
        <w:jc w:val="center"/>
        <w:rPr>
          <w:sz w:val="24"/>
          <w:szCs w:val="24"/>
        </w:rPr>
      </w:pPr>
      <w:r w:rsidRPr="00677287">
        <w:rPr>
          <w:i/>
          <w:sz w:val="24"/>
          <w:szCs w:val="24"/>
        </w:rPr>
        <w:t xml:space="preserve">Prepared </w:t>
      </w:r>
      <w:r>
        <w:rPr>
          <w:i/>
          <w:sz w:val="24"/>
          <w:szCs w:val="24"/>
        </w:rPr>
        <w:t>b</w:t>
      </w:r>
      <w:r w:rsidRPr="00677287">
        <w:rPr>
          <w:i/>
          <w:sz w:val="24"/>
          <w:szCs w:val="24"/>
        </w:rPr>
        <w:t>y</w:t>
      </w:r>
      <w:r w:rsidRPr="00677287">
        <w:rPr>
          <w:sz w:val="24"/>
          <w:szCs w:val="24"/>
        </w:rPr>
        <w:t>:</w:t>
      </w:r>
    </w:p>
    <w:p w:rsidR="00677287" w:rsidRPr="00677287" w:rsidRDefault="00677287" w:rsidP="00245665">
      <w:pPr>
        <w:pStyle w:val="NoSpacing"/>
        <w:jc w:val="center"/>
        <w:rPr>
          <w:i/>
          <w:sz w:val="24"/>
          <w:szCs w:val="24"/>
        </w:rPr>
      </w:pPr>
    </w:p>
    <w:p w:rsidR="009925BC" w:rsidRDefault="009925BC" w:rsidP="0024566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Sam Veloz, Thomas Gardali, Deanne </w:t>
      </w:r>
      <w:proofErr w:type="spellStart"/>
      <w:r>
        <w:rPr>
          <w:sz w:val="24"/>
          <w:szCs w:val="24"/>
        </w:rPr>
        <w:t>DiPietro</w:t>
      </w:r>
      <w:proofErr w:type="spellEnd"/>
      <w:r>
        <w:rPr>
          <w:sz w:val="24"/>
          <w:szCs w:val="24"/>
        </w:rPr>
        <w:t>, Nadav Nur, Grant Ballard</w:t>
      </w:r>
    </w:p>
    <w:p w:rsidR="00677287" w:rsidRDefault="00677287" w:rsidP="0067728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PRBO Conservation Science, 3820 Cypress Drive #11, Petaluma, CA 94954</w:t>
      </w: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D57D0">
      <w:pPr>
        <w:pStyle w:val="NoSpacing"/>
        <w:jc w:val="center"/>
        <w:rPr>
          <w:sz w:val="32"/>
          <w:szCs w:val="32"/>
        </w:rPr>
      </w:pPr>
      <w:r w:rsidRPr="00ED57D0">
        <w:rPr>
          <w:sz w:val="32"/>
          <w:szCs w:val="32"/>
        </w:rPr>
        <w:t>D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R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A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F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T</w:t>
      </w:r>
      <w:r w:rsidR="00ED57D0" w:rsidRPr="00ED57D0">
        <w:rPr>
          <w:sz w:val="32"/>
          <w:szCs w:val="32"/>
        </w:rPr>
        <w:t xml:space="preserve">        </w:t>
      </w:r>
      <w:r w:rsidRPr="00ED57D0">
        <w:rPr>
          <w:sz w:val="32"/>
          <w:szCs w:val="32"/>
        </w:rPr>
        <w:t xml:space="preserve"> O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U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T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L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I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N</w:t>
      </w:r>
      <w:r w:rsidR="00ED57D0" w:rsidRPr="00ED57D0">
        <w:rPr>
          <w:sz w:val="32"/>
          <w:szCs w:val="32"/>
        </w:rPr>
        <w:t xml:space="preserve"> </w:t>
      </w:r>
      <w:r w:rsidRPr="00ED57D0">
        <w:rPr>
          <w:sz w:val="32"/>
          <w:szCs w:val="32"/>
        </w:rPr>
        <w:t>E</w:t>
      </w:r>
    </w:p>
    <w:p w:rsidR="00F12606" w:rsidRPr="002E5DDA" w:rsidRDefault="00F12606" w:rsidP="00ED57D0">
      <w:pPr>
        <w:pStyle w:val="NoSpacing"/>
        <w:jc w:val="center"/>
        <w:rPr>
          <w:sz w:val="24"/>
          <w:szCs w:val="24"/>
        </w:rPr>
      </w:pPr>
      <w:r w:rsidRPr="002E5DDA">
        <w:rPr>
          <w:sz w:val="24"/>
          <w:szCs w:val="24"/>
        </w:rPr>
        <w:t>26 July 2012</w:t>
      </w: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245665" w:rsidRDefault="00245665" w:rsidP="00245665">
      <w:pPr>
        <w:pStyle w:val="NoSpacing"/>
        <w:rPr>
          <w:sz w:val="24"/>
          <w:szCs w:val="24"/>
        </w:rPr>
      </w:pPr>
      <w:r w:rsidRPr="00677287">
        <w:rPr>
          <w:i/>
          <w:sz w:val="24"/>
          <w:szCs w:val="24"/>
        </w:rPr>
        <w:t>Prepared for</w:t>
      </w:r>
      <w:r>
        <w:rPr>
          <w:sz w:val="24"/>
          <w:szCs w:val="24"/>
        </w:rPr>
        <w:t>:  The California Landscape Conservation Cooperative</w:t>
      </w: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Default="009925BC" w:rsidP="00E84CDD">
      <w:pPr>
        <w:pStyle w:val="NoSpacing"/>
        <w:rPr>
          <w:sz w:val="24"/>
          <w:szCs w:val="24"/>
        </w:rPr>
      </w:pPr>
    </w:p>
    <w:p w:rsidR="009925BC" w:rsidRPr="00FE3B36" w:rsidRDefault="009925BC" w:rsidP="00E84CDD">
      <w:pPr>
        <w:pStyle w:val="NoSpacing"/>
        <w:rPr>
          <w:b/>
          <w:sz w:val="24"/>
          <w:szCs w:val="24"/>
        </w:rPr>
      </w:pPr>
      <w:r w:rsidRPr="00FE3B36">
        <w:rPr>
          <w:b/>
          <w:sz w:val="24"/>
          <w:szCs w:val="24"/>
        </w:rPr>
        <w:t>Acknowledgments</w:t>
      </w:r>
    </w:p>
    <w:p w:rsidR="009925BC" w:rsidRPr="00FE3B36" w:rsidRDefault="009925BC" w:rsidP="00E84CDD">
      <w:pPr>
        <w:pStyle w:val="NoSpacing"/>
        <w:rPr>
          <w:b/>
          <w:sz w:val="24"/>
          <w:szCs w:val="24"/>
        </w:rPr>
      </w:pPr>
    </w:p>
    <w:p w:rsidR="009925BC" w:rsidRPr="00FE3B36" w:rsidRDefault="009925BC" w:rsidP="00E84CDD">
      <w:pPr>
        <w:pStyle w:val="NoSpacing"/>
        <w:rPr>
          <w:b/>
          <w:sz w:val="24"/>
          <w:szCs w:val="24"/>
        </w:rPr>
      </w:pPr>
      <w:r w:rsidRPr="00FE3B36">
        <w:rPr>
          <w:b/>
          <w:sz w:val="24"/>
          <w:szCs w:val="24"/>
        </w:rPr>
        <w:t>Executive Summary</w:t>
      </w:r>
    </w:p>
    <w:p w:rsidR="009925BC" w:rsidRPr="00FE3B36" w:rsidRDefault="009925BC" w:rsidP="00E84CDD">
      <w:pPr>
        <w:pStyle w:val="NoSpacing"/>
        <w:rPr>
          <w:b/>
          <w:sz w:val="24"/>
          <w:szCs w:val="24"/>
        </w:rPr>
      </w:pPr>
    </w:p>
    <w:p w:rsidR="009925BC" w:rsidRDefault="00FE3B36" w:rsidP="000074AF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FE3B36">
        <w:rPr>
          <w:b/>
          <w:sz w:val="24"/>
          <w:szCs w:val="24"/>
        </w:rPr>
        <w:t>Introduction</w:t>
      </w:r>
    </w:p>
    <w:p w:rsidR="00AC0391" w:rsidRPr="00A6567A" w:rsidRDefault="00AC0391" w:rsidP="00AC0391">
      <w:pPr>
        <w:pStyle w:val="NoSpacing"/>
        <w:rPr>
          <w:b/>
          <w:sz w:val="24"/>
          <w:szCs w:val="24"/>
        </w:rPr>
      </w:pPr>
      <w:r w:rsidRPr="00A6567A">
        <w:rPr>
          <w:sz w:val="24"/>
          <w:szCs w:val="24"/>
        </w:rPr>
        <w:t xml:space="preserve">The scale and pace of anthropogenic pressures on natural systems requires monitoring to </w:t>
      </w:r>
      <w:r w:rsidRPr="00A6567A">
        <w:rPr>
          <w:i/>
          <w:sz w:val="24"/>
          <w:szCs w:val="24"/>
        </w:rPr>
        <w:t>detect</w:t>
      </w:r>
      <w:r w:rsidRPr="00A6567A">
        <w:rPr>
          <w:sz w:val="24"/>
          <w:szCs w:val="24"/>
        </w:rPr>
        <w:t xml:space="preserve"> and </w:t>
      </w:r>
      <w:r w:rsidRPr="00A6567A">
        <w:rPr>
          <w:i/>
          <w:sz w:val="24"/>
          <w:szCs w:val="24"/>
        </w:rPr>
        <w:t>attribute</w:t>
      </w:r>
      <w:r w:rsidRPr="00A6567A">
        <w:rPr>
          <w:sz w:val="24"/>
          <w:szCs w:val="24"/>
        </w:rPr>
        <w:t xml:space="preserve"> the effects of environmental change. The uncertainty of predicting impacts of change indicates we cannot rely on models alone, but must invest in monitoring programs.</w:t>
      </w:r>
      <w:r w:rsidR="00EB70AB" w:rsidRPr="00A6567A">
        <w:rPr>
          <w:sz w:val="24"/>
          <w:szCs w:val="24"/>
        </w:rPr>
        <w:t xml:space="preserve"> </w:t>
      </w:r>
      <w:proofErr w:type="gramStart"/>
      <w:r w:rsidR="00EB70AB" w:rsidRPr="00A6567A">
        <w:rPr>
          <w:sz w:val="24"/>
          <w:szCs w:val="24"/>
        </w:rPr>
        <w:t>[</w:t>
      </w:r>
      <w:r w:rsidR="00EB70AB" w:rsidRPr="00A6567A">
        <w:rPr>
          <w:i/>
          <w:sz w:val="24"/>
          <w:szCs w:val="24"/>
        </w:rPr>
        <w:t>Etc.</w:t>
      </w:r>
      <w:r w:rsidR="00EB70AB" w:rsidRPr="00A6567A">
        <w:rPr>
          <w:sz w:val="24"/>
          <w:szCs w:val="24"/>
        </w:rPr>
        <w:t>]</w:t>
      </w:r>
      <w:proofErr w:type="gramEnd"/>
    </w:p>
    <w:p w:rsidR="00FE3B36" w:rsidRPr="00A6567A" w:rsidRDefault="00FE3B36" w:rsidP="00E84CDD">
      <w:pPr>
        <w:pStyle w:val="NoSpacing"/>
        <w:rPr>
          <w:rFonts w:cstheme="minorHAnsi"/>
          <w:sz w:val="24"/>
          <w:szCs w:val="24"/>
        </w:rPr>
      </w:pPr>
    </w:p>
    <w:p w:rsidR="000074AF" w:rsidRPr="00AF634B" w:rsidRDefault="00FE3B36" w:rsidP="000074A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74AF">
        <w:rPr>
          <w:rFonts w:cstheme="minorHAnsi"/>
          <w:b/>
          <w:bCs/>
          <w:sz w:val="24"/>
          <w:szCs w:val="24"/>
        </w:rPr>
        <w:t>The</w:t>
      </w:r>
      <w:r w:rsidRPr="00AF634B">
        <w:rPr>
          <w:rFonts w:cstheme="minorHAnsi"/>
          <w:b/>
          <w:bCs/>
          <w:sz w:val="24"/>
          <w:szCs w:val="24"/>
        </w:rPr>
        <w:t xml:space="preserve"> California Environmental Change Network</w:t>
      </w:r>
    </w:p>
    <w:p w:rsidR="000074AF" w:rsidRPr="009B77B0" w:rsidRDefault="000074AF" w:rsidP="000074AF">
      <w:pPr>
        <w:pStyle w:val="ListParagraph"/>
        <w:rPr>
          <w:rFonts w:cstheme="minorHAnsi"/>
          <w:b/>
          <w:i/>
          <w:sz w:val="24"/>
          <w:szCs w:val="24"/>
        </w:rPr>
      </w:pPr>
    </w:p>
    <w:p w:rsidR="00ED57D0" w:rsidRPr="009B77B0" w:rsidRDefault="00AC0391" w:rsidP="00FE3B3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9B77B0">
        <w:rPr>
          <w:rFonts w:cstheme="minorHAnsi"/>
          <w:b/>
          <w:sz w:val="24"/>
          <w:szCs w:val="24"/>
        </w:rPr>
        <w:t xml:space="preserve">General </w:t>
      </w:r>
      <w:r w:rsidR="00FE3B36" w:rsidRPr="009B77B0">
        <w:rPr>
          <w:rFonts w:cstheme="minorHAnsi"/>
          <w:b/>
          <w:sz w:val="24"/>
          <w:szCs w:val="24"/>
        </w:rPr>
        <w:t>Description of the CA ECN</w:t>
      </w:r>
      <w:r w:rsidR="00ED57D0" w:rsidRPr="009B77B0">
        <w:rPr>
          <w:rFonts w:cstheme="minorHAnsi"/>
          <w:b/>
          <w:sz w:val="24"/>
          <w:szCs w:val="24"/>
        </w:rPr>
        <w:t>.</w:t>
      </w:r>
      <w:r w:rsidR="00ED57D0" w:rsidRPr="009B77B0">
        <w:rPr>
          <w:b/>
          <w:sz w:val="24"/>
          <w:szCs w:val="24"/>
        </w:rPr>
        <w:t xml:space="preserve"> </w:t>
      </w:r>
      <w:r w:rsidR="00ED57D0" w:rsidRPr="009B77B0">
        <w:rPr>
          <w:sz w:val="24"/>
          <w:szCs w:val="24"/>
        </w:rPr>
        <w:t xml:space="preserve">The CA ECN is an integrated, multidisciplinary network of long-term monitoring stations that gather and share information using standardized protocols. </w:t>
      </w:r>
      <w:r w:rsidR="00061638" w:rsidRPr="009B77B0">
        <w:rPr>
          <w:sz w:val="24"/>
          <w:szCs w:val="24"/>
        </w:rPr>
        <w:t>Monitoring</w:t>
      </w:r>
      <w:r w:rsidR="00ED57D0" w:rsidRPr="009B77B0">
        <w:rPr>
          <w:sz w:val="24"/>
          <w:szCs w:val="24"/>
        </w:rPr>
        <w:t xml:space="preserve"> locations </w:t>
      </w:r>
      <w:r w:rsidR="00061638" w:rsidRPr="009B77B0">
        <w:rPr>
          <w:sz w:val="24"/>
          <w:szCs w:val="24"/>
        </w:rPr>
        <w:t xml:space="preserve">have been identified and prioritized </w:t>
      </w:r>
      <w:r w:rsidR="00ED57D0" w:rsidRPr="009B77B0">
        <w:rPr>
          <w:sz w:val="24"/>
          <w:szCs w:val="24"/>
        </w:rPr>
        <w:t xml:space="preserve">where the greatest changes in climate and bird communities are predicted to occur and </w:t>
      </w:r>
      <w:r w:rsidR="00915D97" w:rsidRPr="009B77B0">
        <w:rPr>
          <w:sz w:val="24"/>
          <w:szCs w:val="24"/>
        </w:rPr>
        <w:t xml:space="preserve">overlaid with </w:t>
      </w:r>
      <w:r w:rsidR="00ED57D0" w:rsidRPr="009B77B0">
        <w:rPr>
          <w:sz w:val="24"/>
          <w:szCs w:val="24"/>
        </w:rPr>
        <w:t xml:space="preserve">locations of field stations, reserves, </w:t>
      </w:r>
      <w:r w:rsidR="00EB70AB" w:rsidRPr="009B77B0">
        <w:rPr>
          <w:sz w:val="24"/>
          <w:szCs w:val="24"/>
        </w:rPr>
        <w:t>refuges, and XXX</w:t>
      </w:r>
      <w:r w:rsidR="00ED57D0" w:rsidRPr="009B77B0">
        <w:rPr>
          <w:sz w:val="24"/>
          <w:szCs w:val="24"/>
        </w:rPr>
        <w:t xml:space="preserve">. </w:t>
      </w:r>
      <w:r w:rsidR="00915D97" w:rsidRPr="009B77B0">
        <w:rPr>
          <w:sz w:val="24"/>
          <w:szCs w:val="24"/>
        </w:rPr>
        <w:t xml:space="preserve"> [</w:t>
      </w:r>
      <w:proofErr w:type="gramStart"/>
      <w:r w:rsidR="00915D97" w:rsidRPr="009B77B0">
        <w:rPr>
          <w:i/>
          <w:sz w:val="24"/>
          <w:szCs w:val="24"/>
        </w:rPr>
        <w:t>brief</w:t>
      </w:r>
      <w:proofErr w:type="gramEnd"/>
      <w:r w:rsidR="00915D97" w:rsidRPr="009B77B0">
        <w:rPr>
          <w:i/>
          <w:sz w:val="24"/>
          <w:szCs w:val="24"/>
        </w:rPr>
        <w:t xml:space="preserve"> overview of measurements, data management, and links to other systems</w:t>
      </w:r>
      <w:r w:rsidR="002E5DDA" w:rsidRPr="009B77B0">
        <w:rPr>
          <w:i/>
          <w:sz w:val="24"/>
          <w:szCs w:val="24"/>
        </w:rPr>
        <w:t>, etc.</w:t>
      </w:r>
      <w:r w:rsidR="00AF634B" w:rsidRPr="009B77B0">
        <w:rPr>
          <w:sz w:val="24"/>
          <w:szCs w:val="24"/>
        </w:rPr>
        <w:t>]</w:t>
      </w:r>
    </w:p>
    <w:p w:rsidR="00ED57D0" w:rsidRPr="009B77B0" w:rsidRDefault="00ED57D0" w:rsidP="00FE3B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ED57D0" w:rsidRPr="009B77B0" w:rsidRDefault="00ED57D0" w:rsidP="000074AF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 w:rsidRPr="009B77B0">
        <w:rPr>
          <w:rFonts w:cstheme="minorHAnsi"/>
          <w:b/>
          <w:sz w:val="24"/>
          <w:szCs w:val="24"/>
        </w:rPr>
        <w:t>Goal</w:t>
      </w:r>
      <w:r w:rsidR="00FE3B36" w:rsidRPr="009B77B0">
        <w:rPr>
          <w:rFonts w:cstheme="minorHAnsi"/>
          <w:b/>
          <w:sz w:val="24"/>
          <w:szCs w:val="24"/>
        </w:rPr>
        <w:t xml:space="preserve"> &amp; Objectives</w:t>
      </w:r>
      <w:r w:rsidRPr="009B77B0">
        <w:rPr>
          <w:rFonts w:cstheme="minorHAnsi"/>
          <w:b/>
          <w:sz w:val="24"/>
          <w:szCs w:val="24"/>
        </w:rPr>
        <w:t>.</w:t>
      </w:r>
      <w:r w:rsidRPr="009B77B0">
        <w:rPr>
          <w:rFonts w:cstheme="minorHAnsi"/>
          <w:sz w:val="24"/>
          <w:szCs w:val="24"/>
        </w:rPr>
        <w:t xml:space="preserve">  </w:t>
      </w:r>
      <w:r w:rsidRPr="009B77B0">
        <w:rPr>
          <w:sz w:val="24"/>
          <w:szCs w:val="24"/>
        </w:rPr>
        <w:t>The goal of the C</w:t>
      </w:r>
      <w:r w:rsidR="000456DF" w:rsidRPr="009B77B0">
        <w:rPr>
          <w:sz w:val="24"/>
          <w:szCs w:val="24"/>
        </w:rPr>
        <w:t>alifornia</w:t>
      </w:r>
      <w:r w:rsidRPr="009B77B0">
        <w:rPr>
          <w:sz w:val="24"/>
          <w:szCs w:val="24"/>
        </w:rPr>
        <w:t xml:space="preserve"> Environmental Change Network is to guide and prioritize conservation activities that benefit biodiversity while conserving ecosystems and ecosystem services. </w:t>
      </w:r>
      <w:r w:rsidRPr="009B77B0">
        <w:rPr>
          <w:b/>
          <w:sz w:val="24"/>
          <w:szCs w:val="24"/>
        </w:rPr>
        <w:t xml:space="preserve"> </w:t>
      </w:r>
    </w:p>
    <w:p w:rsidR="00ED57D0" w:rsidRPr="009B77B0" w:rsidRDefault="00ED57D0" w:rsidP="00ED57D0">
      <w:pPr>
        <w:pStyle w:val="NoSpacing"/>
        <w:rPr>
          <w:b/>
          <w:sz w:val="24"/>
          <w:szCs w:val="24"/>
        </w:rPr>
      </w:pPr>
    </w:p>
    <w:p w:rsidR="00ED57D0" w:rsidRPr="009B77B0" w:rsidRDefault="00ED57D0" w:rsidP="000074AF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B77B0">
        <w:rPr>
          <w:sz w:val="24"/>
          <w:szCs w:val="24"/>
        </w:rPr>
        <w:t>Specific CA ECN objectives include:</w:t>
      </w:r>
    </w:p>
    <w:p w:rsidR="00ED57D0" w:rsidRPr="009B77B0" w:rsidRDefault="00ED57D0" w:rsidP="000074AF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9B77B0">
        <w:rPr>
          <w:sz w:val="24"/>
          <w:szCs w:val="24"/>
        </w:rPr>
        <w:t xml:space="preserve">Establish and maintain a network of sites covering </w:t>
      </w:r>
      <w:r w:rsidR="00EB70AB" w:rsidRPr="009B77B0">
        <w:rPr>
          <w:sz w:val="24"/>
          <w:szCs w:val="24"/>
        </w:rPr>
        <w:t>all of California</w:t>
      </w:r>
      <w:r w:rsidRPr="009B77B0">
        <w:rPr>
          <w:sz w:val="24"/>
          <w:szCs w:val="24"/>
        </w:rPr>
        <w:t xml:space="preserve"> to obtain comparable long-term datasets monitoring a range of common variables of major environmental importance.</w:t>
      </w:r>
    </w:p>
    <w:p w:rsidR="00ED57D0" w:rsidRPr="009B77B0" w:rsidRDefault="00ED57D0" w:rsidP="000074AF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9B77B0">
        <w:rPr>
          <w:sz w:val="24"/>
          <w:szCs w:val="24"/>
        </w:rPr>
        <w:t>Provide for the integration and analysis of these data, to identify environmental changes and improve understanding of the causes of change.</w:t>
      </w:r>
    </w:p>
    <w:p w:rsidR="00ED57D0" w:rsidRPr="009B77B0" w:rsidRDefault="00ED57D0" w:rsidP="000074AF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9B77B0">
        <w:rPr>
          <w:sz w:val="24"/>
          <w:szCs w:val="24"/>
        </w:rPr>
        <w:t xml:space="preserve">Distinguish short-term fluctuations from long-term trends, and predict future changes. </w:t>
      </w:r>
    </w:p>
    <w:p w:rsidR="00ED57D0" w:rsidRPr="009B77B0" w:rsidRDefault="00ED57D0" w:rsidP="000074AF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9B77B0">
        <w:rPr>
          <w:sz w:val="24"/>
          <w:szCs w:val="24"/>
        </w:rPr>
        <w:t xml:space="preserve">Develop and disseminate natural resource management recommendations to public and private interests. </w:t>
      </w:r>
    </w:p>
    <w:p w:rsidR="00ED57D0" w:rsidRPr="000074AF" w:rsidRDefault="00ED57D0" w:rsidP="00FE3B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0456DF" w:rsidRPr="000456DF" w:rsidRDefault="000456DF" w:rsidP="000456D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074AF">
        <w:rPr>
          <w:rFonts w:cstheme="minorHAnsi"/>
          <w:b/>
          <w:sz w:val="24"/>
          <w:szCs w:val="24"/>
        </w:rPr>
        <w:t>Users and Planned Uses of CA ECN Outputs</w:t>
      </w:r>
      <w:r>
        <w:rPr>
          <w:rFonts w:cstheme="minorHAnsi"/>
          <w:b/>
          <w:sz w:val="24"/>
          <w:szCs w:val="24"/>
        </w:rPr>
        <w:t xml:space="preserve"> </w:t>
      </w:r>
      <w:r w:rsidRPr="005C61E3">
        <w:rPr>
          <w:rFonts w:cstheme="minorHAnsi"/>
          <w:sz w:val="24"/>
          <w:szCs w:val="24"/>
        </w:rPr>
        <w:t>[</w:t>
      </w:r>
      <w:r w:rsidRPr="006123DB">
        <w:rPr>
          <w:rFonts w:cstheme="minorHAnsi"/>
          <w:i/>
          <w:sz w:val="24"/>
          <w:szCs w:val="24"/>
        </w:rPr>
        <w:t>table of potential users and likely uses</w:t>
      </w:r>
      <w:r w:rsidRPr="005C61E3">
        <w:rPr>
          <w:rFonts w:cstheme="minorHAnsi"/>
          <w:sz w:val="24"/>
          <w:szCs w:val="24"/>
        </w:rPr>
        <w:t>]</w:t>
      </w:r>
    </w:p>
    <w:p w:rsidR="00FE3B36" w:rsidRPr="000074AF" w:rsidRDefault="00FE3B36" w:rsidP="000074A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074AF">
        <w:rPr>
          <w:rFonts w:cstheme="minorHAnsi"/>
          <w:b/>
          <w:sz w:val="24"/>
          <w:szCs w:val="24"/>
        </w:rPr>
        <w:t>Benefits of the CA ECN</w:t>
      </w:r>
      <w:r w:rsidR="005C61E3">
        <w:rPr>
          <w:rFonts w:cstheme="minorHAnsi"/>
          <w:b/>
          <w:sz w:val="24"/>
          <w:szCs w:val="24"/>
        </w:rPr>
        <w:t xml:space="preserve"> </w:t>
      </w:r>
      <w:r w:rsidR="005C61E3" w:rsidRPr="005C61E3">
        <w:rPr>
          <w:rFonts w:cstheme="minorHAnsi"/>
          <w:sz w:val="24"/>
          <w:szCs w:val="24"/>
        </w:rPr>
        <w:t>[</w:t>
      </w:r>
      <w:r w:rsidR="005C61E3" w:rsidRPr="006123DB">
        <w:rPr>
          <w:rFonts w:cstheme="minorHAnsi"/>
          <w:i/>
          <w:sz w:val="24"/>
          <w:szCs w:val="24"/>
        </w:rPr>
        <w:t>Science, Policy and Planning, Resource Management, others?</w:t>
      </w:r>
      <w:r w:rsidR="005C61E3" w:rsidRPr="005C61E3">
        <w:rPr>
          <w:rFonts w:cstheme="minorHAnsi"/>
          <w:sz w:val="24"/>
          <w:szCs w:val="24"/>
        </w:rPr>
        <w:t>]</w:t>
      </w:r>
    </w:p>
    <w:p w:rsidR="00FE3B36" w:rsidRPr="000074AF" w:rsidRDefault="00FE3B36" w:rsidP="000074A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074AF">
        <w:rPr>
          <w:rFonts w:cstheme="minorHAnsi"/>
          <w:b/>
          <w:sz w:val="24"/>
          <w:szCs w:val="24"/>
        </w:rPr>
        <w:t xml:space="preserve">When Will Benefits be </w:t>
      </w:r>
      <w:proofErr w:type="gramStart"/>
      <w:r w:rsidRPr="000074AF">
        <w:rPr>
          <w:rFonts w:cstheme="minorHAnsi"/>
          <w:b/>
          <w:sz w:val="24"/>
          <w:szCs w:val="24"/>
        </w:rPr>
        <w:t>Realized</w:t>
      </w:r>
      <w:proofErr w:type="gramEnd"/>
      <w:r w:rsidRPr="000074AF">
        <w:rPr>
          <w:rFonts w:cstheme="minorHAnsi"/>
          <w:b/>
          <w:sz w:val="24"/>
          <w:szCs w:val="24"/>
        </w:rPr>
        <w:t>?</w:t>
      </w:r>
      <w:r w:rsidR="00061638" w:rsidRPr="000074AF">
        <w:rPr>
          <w:rFonts w:cstheme="minorHAnsi"/>
          <w:b/>
          <w:sz w:val="24"/>
          <w:szCs w:val="24"/>
        </w:rPr>
        <w:t xml:space="preserve"> </w:t>
      </w:r>
      <w:r w:rsidR="006123DB" w:rsidRPr="006123DB">
        <w:rPr>
          <w:rFonts w:cstheme="minorHAnsi"/>
          <w:sz w:val="24"/>
          <w:szCs w:val="24"/>
        </w:rPr>
        <w:t>[</w:t>
      </w:r>
      <w:proofErr w:type="gramStart"/>
      <w:r w:rsidR="006123DB" w:rsidRPr="006123DB">
        <w:rPr>
          <w:rFonts w:cstheme="minorHAnsi"/>
          <w:i/>
          <w:sz w:val="24"/>
          <w:szCs w:val="24"/>
        </w:rPr>
        <w:t>table/timeline</w:t>
      </w:r>
      <w:proofErr w:type="gramEnd"/>
      <w:r w:rsidR="006123DB" w:rsidRPr="006123DB">
        <w:rPr>
          <w:rFonts w:cstheme="minorHAnsi"/>
          <w:i/>
          <w:sz w:val="24"/>
          <w:szCs w:val="24"/>
        </w:rPr>
        <w:t xml:space="preserve"> (by year) of things like </w:t>
      </w:r>
      <w:r w:rsidR="000456DF">
        <w:rPr>
          <w:rFonts w:cstheme="minorHAnsi"/>
          <w:i/>
          <w:sz w:val="24"/>
          <w:szCs w:val="24"/>
        </w:rPr>
        <w:t xml:space="preserve">available </w:t>
      </w:r>
      <w:r w:rsidR="006123DB" w:rsidRPr="006123DB">
        <w:rPr>
          <w:rFonts w:cstheme="minorHAnsi"/>
          <w:i/>
          <w:sz w:val="24"/>
          <w:szCs w:val="24"/>
        </w:rPr>
        <w:t>models</w:t>
      </w:r>
      <w:r w:rsidR="000456DF">
        <w:rPr>
          <w:rFonts w:cstheme="minorHAnsi"/>
          <w:i/>
          <w:sz w:val="24"/>
          <w:szCs w:val="24"/>
        </w:rPr>
        <w:t xml:space="preserve"> outputs</w:t>
      </w:r>
      <w:r w:rsidR="006123DB" w:rsidRPr="006123DB">
        <w:rPr>
          <w:rFonts w:cstheme="minorHAnsi"/>
          <w:i/>
          <w:sz w:val="24"/>
          <w:szCs w:val="24"/>
        </w:rPr>
        <w:t>, weather data live, reporting, etc.</w:t>
      </w:r>
      <w:r w:rsidR="000456DF">
        <w:rPr>
          <w:rFonts w:cstheme="minorHAnsi"/>
          <w:i/>
          <w:sz w:val="24"/>
          <w:szCs w:val="24"/>
        </w:rPr>
        <w:t xml:space="preserve">  This section will show that even though this is a long-term commitment, useful products will be available from year 1</w:t>
      </w:r>
      <w:r w:rsidR="006123DB" w:rsidRPr="006123DB">
        <w:rPr>
          <w:rFonts w:cstheme="minorHAnsi"/>
          <w:sz w:val="24"/>
          <w:szCs w:val="24"/>
        </w:rPr>
        <w:t>]</w:t>
      </w:r>
    </w:p>
    <w:p w:rsidR="00FE3B36" w:rsidRPr="000074AF" w:rsidRDefault="00677287" w:rsidP="000074AF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Relationship to Other Monitoring Efforts</w:t>
      </w:r>
      <w:r w:rsidR="000456DF">
        <w:rPr>
          <w:rFonts w:cstheme="minorHAnsi"/>
          <w:b/>
          <w:sz w:val="24"/>
          <w:szCs w:val="24"/>
        </w:rPr>
        <w:t xml:space="preserve"> </w:t>
      </w:r>
      <w:r w:rsidR="000456DF" w:rsidRPr="000456DF">
        <w:rPr>
          <w:rFonts w:cstheme="minorHAnsi"/>
          <w:sz w:val="24"/>
          <w:szCs w:val="24"/>
        </w:rPr>
        <w:t>[</w:t>
      </w:r>
      <w:r w:rsidR="000456DF">
        <w:rPr>
          <w:rFonts w:cstheme="minorHAnsi"/>
          <w:sz w:val="24"/>
          <w:szCs w:val="24"/>
        </w:rPr>
        <w:t>use examples such as Neon as larger scale and Pepperwood/Sonoma Co as smaller scale to illustrate a gap at the scale we propose, show measurement complementarity</w:t>
      </w:r>
      <w:r w:rsidR="000456DF" w:rsidRPr="000456DF">
        <w:rPr>
          <w:rFonts w:cstheme="minorHAnsi"/>
          <w:sz w:val="24"/>
          <w:szCs w:val="24"/>
        </w:rPr>
        <w:t>]</w:t>
      </w:r>
    </w:p>
    <w:p w:rsidR="00FE3B36" w:rsidRPr="000074AF" w:rsidRDefault="00FE3B36" w:rsidP="000074AF">
      <w:pPr>
        <w:pStyle w:val="NoSpacing"/>
        <w:numPr>
          <w:ilvl w:val="1"/>
          <w:numId w:val="3"/>
        </w:numPr>
        <w:rPr>
          <w:rFonts w:cstheme="minorHAnsi"/>
          <w:b/>
          <w:sz w:val="24"/>
          <w:szCs w:val="24"/>
        </w:rPr>
      </w:pPr>
      <w:r w:rsidRPr="000074AF">
        <w:rPr>
          <w:rFonts w:cstheme="minorHAnsi"/>
          <w:b/>
          <w:sz w:val="24"/>
          <w:szCs w:val="24"/>
        </w:rPr>
        <w:lastRenderedPageBreak/>
        <w:t>Why Implement the CA ECN Now?</w:t>
      </w:r>
      <w:r w:rsidR="006123DB">
        <w:rPr>
          <w:rFonts w:cstheme="minorHAnsi"/>
          <w:b/>
          <w:sz w:val="24"/>
          <w:szCs w:val="24"/>
        </w:rPr>
        <w:t xml:space="preserve"> </w:t>
      </w:r>
      <w:r w:rsidR="006123DB" w:rsidRPr="006123DB">
        <w:rPr>
          <w:rFonts w:cstheme="minorHAnsi"/>
          <w:sz w:val="24"/>
          <w:szCs w:val="24"/>
        </w:rPr>
        <w:t>[</w:t>
      </w:r>
      <w:proofErr w:type="gramStart"/>
      <w:r w:rsidR="006123DB">
        <w:rPr>
          <w:rFonts w:cstheme="minorHAnsi"/>
          <w:i/>
          <w:sz w:val="24"/>
          <w:szCs w:val="24"/>
        </w:rPr>
        <w:t>bulleted</w:t>
      </w:r>
      <w:proofErr w:type="gramEnd"/>
      <w:r w:rsidR="006123DB">
        <w:rPr>
          <w:rFonts w:cstheme="minorHAnsi"/>
          <w:i/>
          <w:sz w:val="24"/>
          <w:szCs w:val="24"/>
        </w:rPr>
        <w:t xml:space="preserve"> list of reasons </w:t>
      </w:r>
      <w:r w:rsidR="00EC04E7">
        <w:rPr>
          <w:rFonts w:cstheme="minorHAnsi"/>
          <w:i/>
          <w:sz w:val="24"/>
          <w:szCs w:val="24"/>
        </w:rPr>
        <w:t xml:space="preserve">from the proposal and things </w:t>
      </w:r>
      <w:r w:rsidR="006123DB">
        <w:rPr>
          <w:rFonts w:cstheme="minorHAnsi"/>
          <w:i/>
          <w:sz w:val="24"/>
          <w:szCs w:val="24"/>
        </w:rPr>
        <w:t>such as information gap, known synergies, adaptive conservation planning, etc.</w:t>
      </w:r>
      <w:r w:rsidR="006123DB" w:rsidRPr="006123DB">
        <w:rPr>
          <w:rFonts w:cstheme="minorHAnsi"/>
          <w:sz w:val="24"/>
          <w:szCs w:val="24"/>
        </w:rPr>
        <w:t>]</w:t>
      </w:r>
    </w:p>
    <w:p w:rsidR="00FE3B36" w:rsidRPr="000074AF" w:rsidRDefault="00FE3B36" w:rsidP="00E84CDD">
      <w:pPr>
        <w:pStyle w:val="NoSpacing"/>
        <w:rPr>
          <w:b/>
          <w:sz w:val="24"/>
          <w:szCs w:val="24"/>
        </w:rPr>
      </w:pPr>
    </w:p>
    <w:p w:rsidR="00FE3B36" w:rsidRDefault="002A7EC4" w:rsidP="000074AF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0074AF">
        <w:rPr>
          <w:b/>
          <w:sz w:val="24"/>
          <w:szCs w:val="24"/>
        </w:rPr>
        <w:t>Dev</w:t>
      </w:r>
      <w:r w:rsidRPr="002A7EC4">
        <w:rPr>
          <w:b/>
          <w:sz w:val="24"/>
          <w:szCs w:val="24"/>
        </w:rPr>
        <w:t>elopment of the CA ECN</w:t>
      </w:r>
    </w:p>
    <w:p w:rsidR="002A7EC4" w:rsidRPr="00677287" w:rsidRDefault="002A7EC4" w:rsidP="00E84CDD">
      <w:pPr>
        <w:pStyle w:val="NoSpacing"/>
        <w:rPr>
          <w:b/>
          <w:sz w:val="24"/>
          <w:szCs w:val="24"/>
        </w:rPr>
      </w:pPr>
    </w:p>
    <w:p w:rsidR="002A7EC4" w:rsidRPr="00677287" w:rsidRDefault="002A7EC4" w:rsidP="00677287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 w:rsidRPr="00677287">
        <w:rPr>
          <w:b/>
          <w:sz w:val="24"/>
          <w:szCs w:val="24"/>
        </w:rPr>
        <w:t>Study Site Selection</w:t>
      </w:r>
    </w:p>
    <w:p w:rsidR="00C34551" w:rsidRPr="00C34551" w:rsidRDefault="00C34551" w:rsidP="00C34551">
      <w:pPr>
        <w:pStyle w:val="NoSpacing"/>
        <w:numPr>
          <w:ilvl w:val="2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Power</w:t>
      </w:r>
    </w:p>
    <w:p w:rsidR="002A7EC4" w:rsidRDefault="002A7EC4" w:rsidP="00677287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 w:rsidRPr="00677287">
        <w:rPr>
          <w:b/>
          <w:sz w:val="24"/>
          <w:szCs w:val="24"/>
        </w:rPr>
        <w:t>Priority Measurements</w:t>
      </w:r>
      <w:r w:rsidR="00C35942">
        <w:rPr>
          <w:b/>
          <w:sz w:val="24"/>
          <w:szCs w:val="24"/>
        </w:rPr>
        <w:t xml:space="preserve"> </w:t>
      </w:r>
      <w:r w:rsidR="00C35942" w:rsidRPr="00C35942">
        <w:rPr>
          <w:sz w:val="24"/>
          <w:szCs w:val="24"/>
        </w:rPr>
        <w:t>[</w:t>
      </w:r>
      <w:r w:rsidR="00C35942" w:rsidRPr="00C34551">
        <w:rPr>
          <w:i/>
          <w:sz w:val="24"/>
          <w:szCs w:val="24"/>
        </w:rPr>
        <w:t>how we came up with them plus table of category, measurement, reasoning, method, frequency</w:t>
      </w:r>
      <w:r w:rsidR="00C35942" w:rsidRPr="00C35942">
        <w:rPr>
          <w:sz w:val="24"/>
          <w:szCs w:val="24"/>
        </w:rPr>
        <w:t>]</w:t>
      </w:r>
    </w:p>
    <w:p w:rsidR="00C35942" w:rsidRDefault="00C35942" w:rsidP="00677287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Protocols</w:t>
      </w:r>
      <w:r w:rsidR="00C34551">
        <w:rPr>
          <w:b/>
          <w:sz w:val="24"/>
          <w:szCs w:val="24"/>
        </w:rPr>
        <w:t xml:space="preserve"> </w:t>
      </w:r>
      <w:r w:rsidR="00C34551" w:rsidRPr="00C34551">
        <w:rPr>
          <w:sz w:val="24"/>
          <w:szCs w:val="24"/>
        </w:rPr>
        <w:t>[</w:t>
      </w:r>
      <w:r w:rsidR="00C34551" w:rsidRPr="00C34551">
        <w:rPr>
          <w:i/>
          <w:sz w:val="24"/>
          <w:szCs w:val="24"/>
        </w:rPr>
        <w:t>brief information on likely existing protocols, key resources, etc.  This will not be the actual highly detailed set of protocols</w:t>
      </w:r>
      <w:r w:rsidR="00C34551" w:rsidRPr="00C34551">
        <w:rPr>
          <w:sz w:val="24"/>
          <w:szCs w:val="24"/>
        </w:rPr>
        <w:t>]</w:t>
      </w:r>
    </w:p>
    <w:p w:rsidR="00EC2486" w:rsidRPr="00677287" w:rsidRDefault="00EC2486" w:rsidP="00677287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Data Management</w:t>
      </w:r>
      <w:r w:rsidR="00C34551">
        <w:rPr>
          <w:b/>
          <w:sz w:val="24"/>
          <w:szCs w:val="24"/>
        </w:rPr>
        <w:t xml:space="preserve"> </w:t>
      </w:r>
      <w:r w:rsidR="00C34551" w:rsidRPr="00C34551">
        <w:rPr>
          <w:sz w:val="24"/>
          <w:szCs w:val="24"/>
        </w:rPr>
        <w:t>[</w:t>
      </w:r>
      <w:r w:rsidR="00C34551" w:rsidRPr="00C34551">
        <w:rPr>
          <w:i/>
          <w:sz w:val="24"/>
          <w:szCs w:val="24"/>
        </w:rPr>
        <w:t xml:space="preserve">includes information on </w:t>
      </w:r>
      <w:proofErr w:type="spellStart"/>
      <w:r w:rsidR="00C34551" w:rsidRPr="00C34551">
        <w:rPr>
          <w:i/>
          <w:sz w:val="24"/>
          <w:szCs w:val="24"/>
        </w:rPr>
        <w:t>curation</w:t>
      </w:r>
      <w:proofErr w:type="spellEnd"/>
      <w:r w:rsidR="00C34551" w:rsidRPr="00C34551">
        <w:rPr>
          <w:i/>
          <w:sz w:val="24"/>
          <w:szCs w:val="24"/>
        </w:rPr>
        <w:t>, d</w:t>
      </w:r>
      <w:r w:rsidR="00323ECD" w:rsidRPr="00C34551">
        <w:rPr>
          <w:i/>
          <w:sz w:val="24"/>
          <w:szCs w:val="24"/>
        </w:rPr>
        <w:t xml:space="preserve">iscovery, </w:t>
      </w:r>
      <w:r w:rsidR="00C34551" w:rsidRPr="00C34551">
        <w:rPr>
          <w:i/>
          <w:sz w:val="24"/>
          <w:szCs w:val="24"/>
        </w:rPr>
        <w:t>d</w:t>
      </w:r>
      <w:r w:rsidR="00323ECD" w:rsidRPr="00C34551">
        <w:rPr>
          <w:i/>
          <w:sz w:val="24"/>
          <w:szCs w:val="24"/>
        </w:rPr>
        <w:t>elivery</w:t>
      </w:r>
      <w:r w:rsidR="00C34551" w:rsidRPr="00C34551">
        <w:rPr>
          <w:i/>
          <w:sz w:val="24"/>
          <w:szCs w:val="24"/>
        </w:rPr>
        <w:t>, and analysis</w:t>
      </w:r>
      <w:r w:rsidR="00C34551">
        <w:rPr>
          <w:sz w:val="24"/>
          <w:szCs w:val="24"/>
        </w:rPr>
        <w:t>]</w:t>
      </w:r>
    </w:p>
    <w:p w:rsidR="00C35942" w:rsidRDefault="00C35942" w:rsidP="00C35942">
      <w:pPr>
        <w:pStyle w:val="NoSpacing"/>
        <w:ind w:left="360"/>
        <w:rPr>
          <w:b/>
          <w:sz w:val="24"/>
          <w:szCs w:val="24"/>
        </w:rPr>
      </w:pPr>
    </w:p>
    <w:p w:rsidR="00677287" w:rsidRDefault="00EC2486" w:rsidP="000074AF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Estimated Costs of Implementation</w:t>
      </w:r>
    </w:p>
    <w:p w:rsidR="00EC2486" w:rsidRDefault="00EC2486" w:rsidP="00EC2486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Assumptions</w:t>
      </w:r>
    </w:p>
    <w:p w:rsidR="00EC2486" w:rsidRDefault="00C2205B" w:rsidP="00EC2486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Methods for arriving at costs</w:t>
      </w:r>
    </w:p>
    <w:p w:rsidR="00EC04E7" w:rsidRDefault="00C35942" w:rsidP="00EC04E7">
      <w:pPr>
        <w:pStyle w:val="NoSpacing"/>
        <w:numPr>
          <w:ilvl w:val="1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Start up and ongoing costs</w:t>
      </w:r>
    </w:p>
    <w:p w:rsidR="00EC04E7" w:rsidRDefault="00EC04E7" w:rsidP="00EC04E7">
      <w:pPr>
        <w:pStyle w:val="NoSpacing"/>
        <w:rPr>
          <w:b/>
          <w:sz w:val="24"/>
          <w:szCs w:val="24"/>
        </w:rPr>
      </w:pPr>
    </w:p>
    <w:p w:rsidR="00EC04E7" w:rsidRDefault="00EC04E7" w:rsidP="00EC04E7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Governance </w:t>
      </w:r>
      <w:r w:rsidR="002E5DDA">
        <w:rPr>
          <w:b/>
          <w:sz w:val="24"/>
          <w:szCs w:val="24"/>
        </w:rPr>
        <w:t>and Organization Structure</w:t>
      </w:r>
    </w:p>
    <w:p w:rsidR="00EC04E7" w:rsidRDefault="00EC04E7" w:rsidP="00EC04E7">
      <w:pPr>
        <w:pStyle w:val="NoSpacing"/>
        <w:rPr>
          <w:sz w:val="24"/>
          <w:szCs w:val="24"/>
        </w:rPr>
      </w:pPr>
      <w:r w:rsidRPr="00EC04E7">
        <w:rPr>
          <w:sz w:val="24"/>
          <w:szCs w:val="24"/>
        </w:rPr>
        <w:t>[</w:t>
      </w:r>
      <w:r w:rsidR="002E5DDA">
        <w:rPr>
          <w:i/>
          <w:sz w:val="24"/>
          <w:szCs w:val="24"/>
        </w:rPr>
        <w:t>Brief suggestion for how/who might govern the ECN</w:t>
      </w:r>
      <w:r w:rsidRPr="00EC04E7">
        <w:rPr>
          <w:sz w:val="24"/>
          <w:szCs w:val="24"/>
        </w:rPr>
        <w:t>]</w:t>
      </w:r>
    </w:p>
    <w:p w:rsidR="00EC04E7" w:rsidRDefault="00EC04E7" w:rsidP="00EC04E7">
      <w:pPr>
        <w:pStyle w:val="NoSpacing"/>
        <w:rPr>
          <w:sz w:val="24"/>
          <w:szCs w:val="24"/>
        </w:rPr>
      </w:pPr>
    </w:p>
    <w:p w:rsidR="004C532D" w:rsidRDefault="004C532D" w:rsidP="004C532D">
      <w:pPr>
        <w:jc w:val="center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Figure 1.</w:t>
      </w:r>
      <w:proofErr w:type="gramEnd"/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Simplified example of an organizational structure for the </w:t>
      </w:r>
      <w:bookmarkStart w:id="0" w:name="_GoBack"/>
      <w:bookmarkEnd w:id="0"/>
      <w:r>
        <w:rPr>
          <w:rFonts w:ascii="Calibri" w:hAnsi="Calibri"/>
        </w:rPr>
        <w:t>CA Environmental Change Network.</w:t>
      </w:r>
    </w:p>
    <w:p w:rsidR="00EC04E7" w:rsidRDefault="004C532D" w:rsidP="00EC04E7">
      <w:pPr>
        <w:jc w:val="center"/>
        <w:rPr>
          <w:rFonts w:ascii="Calibri" w:hAnsi="Calibri"/>
        </w:rPr>
      </w:pPr>
      <w:r>
        <w:rPr>
          <w:rFonts w:ascii="Calibri" w:hAnsi="Calibri"/>
          <w:b/>
          <w:noProof/>
        </w:rPr>
        <w:drawing>
          <wp:inline distT="0" distB="0" distL="0" distR="0" wp14:anchorId="3AF069C0">
            <wp:extent cx="5699552" cy="32419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65" cy="3242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4E7" w:rsidRPr="00EC04E7" w:rsidRDefault="00EC04E7" w:rsidP="00EC04E7">
      <w:pPr>
        <w:pStyle w:val="NoSpacing"/>
        <w:rPr>
          <w:sz w:val="24"/>
          <w:szCs w:val="24"/>
        </w:rPr>
      </w:pPr>
    </w:p>
    <w:p w:rsidR="00F57835" w:rsidRDefault="00F57835" w:rsidP="00F57835">
      <w:pPr>
        <w:pStyle w:val="NoSpacing"/>
        <w:rPr>
          <w:b/>
          <w:sz w:val="24"/>
          <w:szCs w:val="24"/>
        </w:rPr>
      </w:pPr>
    </w:p>
    <w:p w:rsidR="00F57835" w:rsidRPr="00677287" w:rsidRDefault="00F57835" w:rsidP="00F57835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Literature Cited</w:t>
      </w:r>
    </w:p>
    <w:sectPr w:rsidR="00F57835" w:rsidRPr="0067728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CD" w:rsidRDefault="00323ECD" w:rsidP="00045559">
      <w:pPr>
        <w:spacing w:after="0" w:line="240" w:lineRule="auto"/>
      </w:pPr>
      <w:r>
        <w:separator/>
      </w:r>
    </w:p>
  </w:endnote>
  <w:endnote w:type="continuationSeparator" w:id="0">
    <w:p w:rsidR="00323ECD" w:rsidRDefault="00323ECD" w:rsidP="0004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ECD" w:rsidRPr="003A664C" w:rsidRDefault="00323ECD" w:rsidP="00045559">
    <w:pPr>
      <w:pStyle w:val="Footer"/>
      <w:jc w:val="right"/>
      <w:rPr>
        <w:sz w:val="18"/>
        <w:szCs w:val="18"/>
      </w:rPr>
    </w:pPr>
    <w:r w:rsidRPr="003A664C">
      <w:rPr>
        <w:bCs/>
        <w:sz w:val="18"/>
        <w:szCs w:val="18"/>
      </w:rPr>
      <w:t xml:space="preserve">E n v </w:t>
    </w:r>
    <w:proofErr w:type="spellStart"/>
    <w:r w:rsidRPr="003A664C">
      <w:rPr>
        <w:bCs/>
        <w:sz w:val="18"/>
        <w:szCs w:val="18"/>
      </w:rPr>
      <w:t>i</w:t>
    </w:r>
    <w:proofErr w:type="spellEnd"/>
    <w:r w:rsidRPr="003A664C">
      <w:rPr>
        <w:bCs/>
        <w:sz w:val="18"/>
        <w:szCs w:val="18"/>
      </w:rPr>
      <w:t xml:space="preserve"> r o n m e n t a l   C h a n g e   N e t w o r k    </w:t>
    </w:r>
    <w:r>
      <w:rPr>
        <w:bCs/>
        <w:sz w:val="18"/>
        <w:szCs w:val="18"/>
      </w:rPr>
      <w:t xml:space="preserve">                       </w:t>
    </w:r>
    <w:r w:rsidRPr="003A664C">
      <w:rPr>
        <w:bCs/>
        <w:sz w:val="18"/>
        <w:szCs w:val="18"/>
      </w:rPr>
      <w:t xml:space="preserve">                                                                              </w:t>
    </w:r>
    <w:r>
      <w:rPr>
        <w:bCs/>
        <w:sz w:val="18"/>
        <w:szCs w:val="18"/>
      </w:rPr>
      <w:t xml:space="preserve">                                </w:t>
    </w:r>
    <w:r w:rsidRPr="003A664C">
      <w:rPr>
        <w:bCs/>
        <w:sz w:val="18"/>
        <w:szCs w:val="18"/>
      </w:rPr>
      <w:t xml:space="preserve"> </w:t>
    </w:r>
    <w:sdt>
      <w:sdtPr>
        <w:rPr>
          <w:sz w:val="18"/>
          <w:szCs w:val="18"/>
        </w:rPr>
        <w:id w:val="25487392"/>
        <w:docPartObj>
          <w:docPartGallery w:val="Page Numbers (Bottom of Page)"/>
          <w:docPartUnique/>
        </w:docPartObj>
      </w:sdtPr>
      <w:sdtContent>
        <w:r w:rsidRPr="003A664C">
          <w:rPr>
            <w:sz w:val="18"/>
            <w:szCs w:val="18"/>
          </w:rPr>
          <w:fldChar w:fldCharType="begin"/>
        </w:r>
        <w:r w:rsidRPr="003A664C">
          <w:rPr>
            <w:sz w:val="18"/>
            <w:szCs w:val="18"/>
          </w:rPr>
          <w:instrText xml:space="preserve"> PAGE   \* MERGEFORMAT </w:instrText>
        </w:r>
        <w:r w:rsidRPr="003A664C">
          <w:rPr>
            <w:sz w:val="18"/>
            <w:szCs w:val="18"/>
          </w:rPr>
          <w:fldChar w:fldCharType="separate"/>
        </w:r>
        <w:r w:rsidR="001F10ED">
          <w:rPr>
            <w:noProof/>
            <w:sz w:val="18"/>
            <w:szCs w:val="18"/>
          </w:rPr>
          <w:t>3</w:t>
        </w:r>
        <w:r w:rsidRPr="003A664C">
          <w:rPr>
            <w:sz w:val="18"/>
            <w:szCs w:val="18"/>
          </w:rPr>
          <w:fldChar w:fldCharType="end"/>
        </w:r>
      </w:sdtContent>
    </w:sdt>
  </w:p>
  <w:p w:rsidR="00323ECD" w:rsidRDefault="00323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CD" w:rsidRDefault="00323ECD" w:rsidP="00045559">
      <w:pPr>
        <w:spacing w:after="0" w:line="240" w:lineRule="auto"/>
      </w:pPr>
      <w:r>
        <w:separator/>
      </w:r>
    </w:p>
  </w:footnote>
  <w:footnote w:type="continuationSeparator" w:id="0">
    <w:p w:rsidR="00323ECD" w:rsidRDefault="00323ECD" w:rsidP="0004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1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512C8B"/>
    <w:multiLevelType w:val="hybridMultilevel"/>
    <w:tmpl w:val="E8FCB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277DF"/>
    <w:multiLevelType w:val="hybridMultilevel"/>
    <w:tmpl w:val="DA3EF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E5151"/>
    <w:multiLevelType w:val="hybridMultilevel"/>
    <w:tmpl w:val="9F8A0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DD"/>
    <w:rsid w:val="000074AF"/>
    <w:rsid w:val="000325B5"/>
    <w:rsid w:val="00045559"/>
    <w:rsid w:val="000456DF"/>
    <w:rsid w:val="00061638"/>
    <w:rsid w:val="001F10ED"/>
    <w:rsid w:val="00245665"/>
    <w:rsid w:val="002A7EC4"/>
    <w:rsid w:val="002E5DDA"/>
    <w:rsid w:val="00323ECD"/>
    <w:rsid w:val="004C532D"/>
    <w:rsid w:val="005C61E3"/>
    <w:rsid w:val="006123DB"/>
    <w:rsid w:val="00677287"/>
    <w:rsid w:val="008814FF"/>
    <w:rsid w:val="008E7A18"/>
    <w:rsid w:val="00915D97"/>
    <w:rsid w:val="009925BC"/>
    <w:rsid w:val="009B77B0"/>
    <w:rsid w:val="00A6567A"/>
    <w:rsid w:val="00AC0391"/>
    <w:rsid w:val="00AF634B"/>
    <w:rsid w:val="00C2205B"/>
    <w:rsid w:val="00C25CA1"/>
    <w:rsid w:val="00C34551"/>
    <w:rsid w:val="00C35942"/>
    <w:rsid w:val="00E84CDD"/>
    <w:rsid w:val="00EB70AB"/>
    <w:rsid w:val="00EC04E7"/>
    <w:rsid w:val="00EC2486"/>
    <w:rsid w:val="00ED57D0"/>
    <w:rsid w:val="00F12606"/>
    <w:rsid w:val="00F57835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C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59"/>
  </w:style>
  <w:style w:type="paragraph" w:styleId="Footer">
    <w:name w:val="footer"/>
    <w:basedOn w:val="Normal"/>
    <w:link w:val="FooterChar"/>
    <w:uiPriority w:val="99"/>
    <w:unhideWhenUsed/>
    <w:rsid w:val="0004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C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559"/>
  </w:style>
  <w:style w:type="paragraph" w:styleId="Footer">
    <w:name w:val="footer"/>
    <w:basedOn w:val="Normal"/>
    <w:link w:val="FooterChar"/>
    <w:uiPriority w:val="99"/>
    <w:unhideWhenUsed/>
    <w:rsid w:val="0004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PRBO Conservation Science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Gardali</dc:creator>
  <cp:lastModifiedBy>Tom Gardali</cp:lastModifiedBy>
  <cp:revision>22</cp:revision>
  <dcterms:created xsi:type="dcterms:W3CDTF">2012-07-23T15:50:00Z</dcterms:created>
  <dcterms:modified xsi:type="dcterms:W3CDTF">2012-07-26T18:19:00Z</dcterms:modified>
</cp:coreProperties>
</file>